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04" w:rsidRPr="006E6104" w:rsidRDefault="006E6104" w:rsidP="006E6104">
      <w:pPr>
        <w:widowControl w:val="0"/>
        <w:pBdr>
          <w:top w:val="double" w:sz="4" w:space="1" w:color="auto"/>
          <w:bottom w:val="double" w:sz="4" w:space="1" w:color="auto"/>
        </w:pBdr>
        <w:shd w:val="clear" w:color="auto" w:fill="BFBFBF" w:themeFill="background1" w:themeFillShade="BF"/>
        <w:jc w:val="center"/>
        <w:rPr>
          <w:sz w:val="18"/>
        </w:rPr>
      </w:pPr>
      <w:r w:rsidRPr="006E6104">
        <w:rPr>
          <w:rFonts w:ascii="Algerian" w:hAnsi="Algerian"/>
          <w:sz w:val="72"/>
          <w:szCs w:val="96"/>
        </w:rPr>
        <w:t>Le nouvelliste</w:t>
      </w:r>
    </w:p>
    <w:p w:rsidR="006E6104" w:rsidRPr="006E6104" w:rsidRDefault="006E6104" w:rsidP="006E6104">
      <w:pPr>
        <w:pBdr>
          <w:bottom w:val="single" w:sz="12" w:space="9" w:color="auto"/>
        </w:pBdr>
        <w:tabs>
          <w:tab w:val="right" w:pos="9356"/>
        </w:tabs>
        <w:spacing w:before="120"/>
        <w:rPr>
          <w:b/>
        </w:rPr>
      </w:pPr>
      <w:r w:rsidRPr="006E6104">
        <w:rPr>
          <w:b/>
        </w:rPr>
        <w:t xml:space="preserve">Volume 1, Numéro </w:t>
      </w:r>
      <w:r w:rsidRPr="006E6104">
        <w:rPr>
          <w:b/>
        </w:rPr>
        <w:tab/>
        <w:t>Avril 200_</w:t>
      </w:r>
    </w:p>
    <w:p w:rsidR="006E6104" w:rsidRDefault="006E6104"/>
    <w:p w:rsidR="006E6104" w:rsidRDefault="006E6104" w:rsidP="006E6104">
      <w:pPr>
        <w:pStyle w:val="grandtitre"/>
        <w:keepNext/>
        <w:widowControl w:val="0"/>
        <w:spacing w:after="60" w:line="240" w:lineRule="exact"/>
        <w:rPr>
          <w:rFonts w:ascii="Arial" w:hAnsi="Arial" w:cs="Arial"/>
          <w:sz w:val="20"/>
          <w:szCs w:val="20"/>
        </w:rPr>
      </w:pPr>
      <w:r>
        <w:rPr>
          <w:rFonts w:ascii="Arial" w:hAnsi="Arial" w:cs="Arial"/>
          <w:sz w:val="20"/>
          <w:szCs w:val="20"/>
        </w:rPr>
        <w:t>La lutte contre l’exploitation des enfants</w:t>
      </w:r>
    </w:p>
    <w:p w:rsidR="006E6104" w:rsidRPr="006E6104" w:rsidRDefault="006E6104" w:rsidP="006E6104">
      <w:pPr>
        <w:pStyle w:val="corps"/>
        <w:widowControl w:val="0"/>
        <w:spacing w:after="80"/>
        <w:rPr>
          <w:sz w:val="20"/>
          <w:szCs w:val="21"/>
        </w:rPr>
      </w:pPr>
      <w:r w:rsidRPr="006E6104">
        <w:rPr>
          <w:sz w:val="20"/>
          <w:szCs w:val="21"/>
        </w:rPr>
        <w:t xml:space="preserve">Craig </w:t>
      </w:r>
      <w:proofErr w:type="spellStart"/>
      <w:r w:rsidRPr="006E6104">
        <w:rPr>
          <w:sz w:val="20"/>
          <w:szCs w:val="21"/>
        </w:rPr>
        <w:t>Keilburger</w:t>
      </w:r>
      <w:proofErr w:type="spellEnd"/>
      <w:r w:rsidRPr="006E6104">
        <w:rPr>
          <w:sz w:val="20"/>
          <w:szCs w:val="21"/>
        </w:rPr>
        <w:t xml:space="preserve"> est le jeune activiste de 13 ans qui a volé la vedette au Premier ministre Jean Chrétien lors de sa mission d’échange Asie-Pacifique en janvier dernier. En tant que membre de l’organisation </w:t>
      </w:r>
      <w:r w:rsidRPr="006E6104">
        <w:rPr>
          <w:i/>
          <w:iCs/>
          <w:sz w:val="20"/>
          <w:szCs w:val="21"/>
        </w:rPr>
        <w:t>Libérez les enfants</w:t>
      </w:r>
      <w:r w:rsidRPr="006E6104">
        <w:rPr>
          <w:sz w:val="20"/>
          <w:szCs w:val="21"/>
        </w:rPr>
        <w:t>, Craig s’est rendu en Corée pour y rencontrer divers organismes et faire progresser le dossier de la jeune main-d’œuvre. Il a également rencontré des enfants travailleurs qui ne sont jamais allés à l’école et qui ne peuvent entrevoir aucune perspective d’un avenir meilleur.</w:t>
      </w:r>
    </w:p>
    <w:p w:rsidR="006E6104" w:rsidRPr="006E6104" w:rsidRDefault="006E6104" w:rsidP="006E6104">
      <w:pPr>
        <w:pStyle w:val="corps"/>
        <w:widowControl w:val="0"/>
        <w:spacing w:after="80"/>
        <w:rPr>
          <w:sz w:val="20"/>
          <w:szCs w:val="21"/>
        </w:rPr>
      </w:pPr>
      <w:r w:rsidRPr="006E6104">
        <w:rPr>
          <w:sz w:val="20"/>
          <w:szCs w:val="21"/>
        </w:rPr>
        <w:t>Il a également appris, de la bouche d’experts, que  la majorité des jeunes travailleurs travaillaient pour payer des dettes familiales.</w:t>
      </w:r>
    </w:p>
    <w:p w:rsidR="006E6104" w:rsidRPr="006E6104" w:rsidRDefault="006E6104" w:rsidP="006E6104">
      <w:pPr>
        <w:pStyle w:val="corps"/>
        <w:widowControl w:val="0"/>
        <w:spacing w:after="0"/>
        <w:rPr>
          <w:sz w:val="20"/>
          <w:szCs w:val="21"/>
        </w:rPr>
      </w:pPr>
      <w:proofErr w:type="spellStart"/>
      <w:r w:rsidRPr="006E6104">
        <w:rPr>
          <w:sz w:val="20"/>
          <w:szCs w:val="21"/>
        </w:rPr>
        <w:t>Keilburger</w:t>
      </w:r>
      <w:proofErr w:type="spellEnd"/>
      <w:r w:rsidRPr="006E6104">
        <w:rPr>
          <w:sz w:val="20"/>
          <w:szCs w:val="21"/>
        </w:rPr>
        <w:t xml:space="preserve"> prévoit visiter d’autres pays, comme l’Inde, où l’on retrouve plus de  15 millions d’enfants travailleurs.</w:t>
      </w:r>
    </w:p>
    <w:p w:rsidR="006E6104" w:rsidRDefault="006E6104" w:rsidP="006E6104">
      <w:pPr>
        <w:pStyle w:val="grandtitre"/>
        <w:keepNext/>
        <w:widowControl w:val="0"/>
        <w:spacing w:before="240" w:after="60" w:line="240" w:lineRule="exact"/>
        <w:rPr>
          <w:rFonts w:ascii="Arial" w:hAnsi="Arial" w:cs="Arial"/>
          <w:sz w:val="20"/>
          <w:szCs w:val="20"/>
        </w:rPr>
      </w:pPr>
      <w:r>
        <w:rPr>
          <w:rFonts w:ascii="Arial" w:hAnsi="Arial" w:cs="Arial"/>
          <w:sz w:val="20"/>
          <w:szCs w:val="20"/>
        </w:rPr>
        <w:t>Planifiez votre retraite</w:t>
      </w:r>
    </w:p>
    <w:p w:rsidR="006E6104" w:rsidRPr="006E6104" w:rsidRDefault="006E6104" w:rsidP="006E6104">
      <w:pPr>
        <w:pStyle w:val="corps"/>
        <w:widowControl w:val="0"/>
        <w:spacing w:after="80"/>
        <w:rPr>
          <w:sz w:val="20"/>
          <w:szCs w:val="21"/>
        </w:rPr>
      </w:pPr>
      <w:r w:rsidRPr="006E6104">
        <w:rPr>
          <w:sz w:val="20"/>
          <w:szCs w:val="21"/>
        </w:rPr>
        <w:t>Tel qu’attendu, le gouvernement fédéral respecte ses promesses en matière de réduction du déficit. Alors qu’aucun nouvel impôt individuel ou corporatif n’a été exigé, des changements majeurs ont été apportés aux régimes de retraite.</w:t>
      </w:r>
    </w:p>
    <w:p w:rsidR="006E6104" w:rsidRPr="006E6104" w:rsidRDefault="006E6104" w:rsidP="006E6104">
      <w:pPr>
        <w:pStyle w:val="corps"/>
        <w:widowControl w:val="0"/>
        <w:spacing w:after="0"/>
        <w:rPr>
          <w:sz w:val="20"/>
          <w:szCs w:val="21"/>
        </w:rPr>
      </w:pPr>
      <w:r w:rsidRPr="006E6104">
        <w:rPr>
          <w:sz w:val="20"/>
          <w:szCs w:val="21"/>
        </w:rPr>
        <w:t>Les changements touchent les régimes enregistrés d’épargne retraite (REER) et le programme de participation aux profits reportés (PPPR). Les personnes bénéficiant d’un revenu supérieur ou sur le point de prendre leur retraite seront les plus affectées par ces nouvelles mesures.</w:t>
      </w:r>
    </w:p>
    <w:p w:rsidR="006E6104" w:rsidRDefault="006E6104" w:rsidP="006E6104">
      <w:pPr>
        <w:pStyle w:val="grandtitre"/>
        <w:keepNext/>
        <w:widowControl w:val="0"/>
        <w:spacing w:before="240" w:after="60" w:line="240" w:lineRule="exact"/>
        <w:rPr>
          <w:rFonts w:ascii="Arial" w:hAnsi="Arial" w:cs="Arial"/>
          <w:sz w:val="20"/>
          <w:szCs w:val="20"/>
        </w:rPr>
      </w:pPr>
      <w:r>
        <w:rPr>
          <w:rFonts w:ascii="Arial" w:hAnsi="Arial" w:cs="Arial"/>
          <w:sz w:val="20"/>
          <w:szCs w:val="20"/>
        </w:rPr>
        <w:t>Le traversier répond aux besoins des cyclistes</w:t>
      </w:r>
    </w:p>
    <w:p w:rsidR="006E6104" w:rsidRPr="006E6104" w:rsidRDefault="006E6104" w:rsidP="006E6104">
      <w:pPr>
        <w:pStyle w:val="corps"/>
        <w:widowControl w:val="0"/>
        <w:spacing w:after="80"/>
        <w:rPr>
          <w:sz w:val="20"/>
          <w:szCs w:val="21"/>
        </w:rPr>
      </w:pPr>
      <w:r w:rsidRPr="006E6104">
        <w:rPr>
          <w:sz w:val="20"/>
          <w:szCs w:val="21"/>
        </w:rPr>
        <w:t xml:space="preserve">Pour faire suite à une augmentation du nombre de passagers à vélo, l’entreprise Highland Lake Ferry a augmenté la fréquence des traversées aux quarante-cinq minutes plutôt qu’aux heures. Elle compte ainsi satisfaire le nombre croissant de visiteurs pour </w:t>
      </w:r>
      <w:proofErr w:type="spellStart"/>
      <w:r w:rsidRPr="006E6104">
        <w:rPr>
          <w:sz w:val="20"/>
          <w:szCs w:val="21"/>
        </w:rPr>
        <w:t>Tulip</w:t>
      </w:r>
      <w:proofErr w:type="spellEnd"/>
      <w:r w:rsidRPr="006E6104">
        <w:rPr>
          <w:sz w:val="20"/>
          <w:szCs w:val="21"/>
        </w:rPr>
        <w:t xml:space="preserve"> Island.</w:t>
      </w:r>
    </w:p>
    <w:p w:rsidR="006E6104" w:rsidRDefault="006E6104" w:rsidP="006E6104">
      <w:pPr>
        <w:pStyle w:val="grandtitre"/>
        <w:keepNext/>
        <w:widowControl w:val="0"/>
        <w:spacing w:before="240" w:after="60" w:line="240" w:lineRule="exact"/>
        <w:rPr>
          <w:rFonts w:ascii="Arial" w:hAnsi="Arial" w:cs="Arial"/>
          <w:sz w:val="20"/>
          <w:szCs w:val="20"/>
        </w:rPr>
      </w:pPr>
      <w:r>
        <w:rPr>
          <w:rFonts w:ascii="Arial" w:hAnsi="Arial" w:cs="Arial"/>
          <w:sz w:val="20"/>
          <w:szCs w:val="20"/>
        </w:rPr>
        <w:t>Téléthon pour la recherche sur les maladies infantiles</w:t>
      </w:r>
    </w:p>
    <w:p w:rsidR="006E6104" w:rsidRPr="006E6104" w:rsidRDefault="006E6104" w:rsidP="006E6104">
      <w:pPr>
        <w:pStyle w:val="corps"/>
        <w:widowControl w:val="0"/>
        <w:spacing w:after="80"/>
        <w:rPr>
          <w:sz w:val="20"/>
          <w:szCs w:val="21"/>
        </w:rPr>
      </w:pPr>
      <w:r w:rsidRPr="006E6104">
        <w:rPr>
          <w:sz w:val="20"/>
          <w:szCs w:val="21"/>
        </w:rPr>
        <w:t>Dans son rôle de  Shirley Valentine, l’actrice Diane Stevens a récolté plus de 20 $ millions au profit des hôpitaux de Toronto. Cette fois, c’est le Téléthon pour la recherche sur les maladies infantiles qui bénéficiera de sa générosité. Cette pièce divertissante est présentée au théâtre Central pendant 3 soirs, du 1</w:t>
      </w:r>
      <w:r w:rsidRPr="006E6104">
        <w:rPr>
          <w:sz w:val="12"/>
          <w:szCs w:val="14"/>
          <w:vertAlign w:val="superscript"/>
        </w:rPr>
        <w:t>er</w:t>
      </w:r>
      <w:r w:rsidRPr="006E6104">
        <w:rPr>
          <w:sz w:val="20"/>
          <w:szCs w:val="21"/>
        </w:rPr>
        <w:t xml:space="preserve"> au 3 juin à 20 h. Elle sera ensuite jouée au théâtre Place Magog à compter du 25 juin.</w:t>
      </w:r>
    </w:p>
    <w:p w:rsidR="006E6104" w:rsidRPr="006E6104" w:rsidRDefault="006E6104" w:rsidP="006E6104">
      <w:pPr>
        <w:pStyle w:val="corps"/>
        <w:widowControl w:val="0"/>
        <w:spacing w:after="0"/>
        <w:rPr>
          <w:sz w:val="20"/>
          <w:szCs w:val="21"/>
        </w:rPr>
      </w:pPr>
      <w:r w:rsidRPr="006E6104">
        <w:rPr>
          <w:sz w:val="20"/>
          <w:szCs w:val="21"/>
        </w:rPr>
        <w:t>Les billets sont présentement en vente au théâtre Central. 15 $. Appelez au 923–0000.</w:t>
      </w:r>
    </w:p>
    <w:p w:rsidR="006E6104" w:rsidRDefault="006E6104" w:rsidP="006E6104">
      <w:pPr>
        <w:pStyle w:val="grandtitre"/>
        <w:keepNext/>
        <w:widowControl w:val="0"/>
        <w:spacing w:before="240" w:after="60" w:line="240" w:lineRule="exact"/>
        <w:rPr>
          <w:rFonts w:ascii="Arial" w:hAnsi="Arial" w:cs="Arial"/>
          <w:sz w:val="20"/>
          <w:szCs w:val="20"/>
        </w:rPr>
      </w:pPr>
      <w:proofErr w:type="spellStart"/>
      <w:r>
        <w:rPr>
          <w:rFonts w:ascii="Arial" w:hAnsi="Arial" w:cs="Arial"/>
          <w:sz w:val="20"/>
          <w:szCs w:val="20"/>
        </w:rPr>
        <w:t>Laurenval</w:t>
      </w:r>
      <w:proofErr w:type="spellEnd"/>
      <w:r>
        <w:rPr>
          <w:rFonts w:ascii="Arial" w:hAnsi="Arial" w:cs="Arial"/>
          <w:sz w:val="20"/>
          <w:szCs w:val="20"/>
        </w:rPr>
        <w:t xml:space="preserve"> se tourne vers la formation coopérative</w:t>
      </w:r>
    </w:p>
    <w:p w:rsidR="006E6104" w:rsidRPr="006E6104" w:rsidRDefault="006E6104" w:rsidP="006E6104">
      <w:pPr>
        <w:pStyle w:val="corps"/>
        <w:widowControl w:val="0"/>
        <w:rPr>
          <w:sz w:val="20"/>
          <w:szCs w:val="21"/>
        </w:rPr>
      </w:pPr>
      <w:r w:rsidRPr="006E6104">
        <w:rPr>
          <w:sz w:val="20"/>
          <w:szCs w:val="21"/>
        </w:rPr>
        <w:t>En septembre, plusieurs professeurs et administrateurs ont participé au premier volet d’un programme de développement coopératif. Le programme encourage les professeurs et les élèves à travailler en collaboration. Les responsabilités individuelles et inter reliées sont structurées en fonction de chaque activité. L’accent est mis sur les aptitudes sociales. On encourage la rétroaction positive.</w:t>
      </w:r>
    </w:p>
    <w:p w:rsidR="006E6104" w:rsidRPr="006E6104" w:rsidRDefault="006E6104" w:rsidP="006E6104">
      <w:pPr>
        <w:pStyle w:val="corps"/>
        <w:widowControl w:val="0"/>
        <w:spacing w:after="80"/>
        <w:rPr>
          <w:sz w:val="20"/>
          <w:szCs w:val="21"/>
        </w:rPr>
      </w:pPr>
      <w:r w:rsidRPr="006E6104">
        <w:rPr>
          <w:sz w:val="20"/>
          <w:szCs w:val="21"/>
        </w:rPr>
        <w:t>À la fin de la session scolaire, des améliorations ont été notées dans les secteurs suivants:</w:t>
      </w:r>
    </w:p>
    <w:p w:rsidR="006E6104" w:rsidRPr="006E6104" w:rsidRDefault="006E6104" w:rsidP="006E6104">
      <w:pPr>
        <w:pStyle w:val="Liste"/>
        <w:widowControl w:val="0"/>
        <w:numPr>
          <w:ilvl w:val="0"/>
          <w:numId w:val="2"/>
        </w:numPr>
        <w:ind w:left="714" w:hanging="357"/>
        <w:rPr>
          <w:sz w:val="20"/>
          <w:szCs w:val="21"/>
        </w:rPr>
      </w:pPr>
      <w:r w:rsidRPr="006E6104">
        <w:rPr>
          <w:sz w:val="20"/>
          <w:szCs w:val="21"/>
        </w:rPr>
        <w:t>Diminution des comportements dérangeants</w:t>
      </w:r>
    </w:p>
    <w:p w:rsidR="006E6104" w:rsidRPr="006E6104" w:rsidRDefault="006E6104" w:rsidP="006E6104">
      <w:pPr>
        <w:pStyle w:val="Liste"/>
        <w:widowControl w:val="0"/>
        <w:numPr>
          <w:ilvl w:val="0"/>
          <w:numId w:val="2"/>
        </w:numPr>
        <w:rPr>
          <w:sz w:val="20"/>
          <w:szCs w:val="21"/>
        </w:rPr>
      </w:pPr>
      <w:r w:rsidRPr="006E6104">
        <w:rPr>
          <w:sz w:val="20"/>
          <w:szCs w:val="21"/>
        </w:rPr>
        <w:t>Hausse de l’estime de soi et de la confiance en soi.</w:t>
      </w:r>
    </w:p>
    <w:p w:rsidR="006E6104" w:rsidRPr="006E6104" w:rsidRDefault="006E6104" w:rsidP="006E6104">
      <w:pPr>
        <w:pStyle w:val="Liste"/>
        <w:widowControl w:val="0"/>
        <w:numPr>
          <w:ilvl w:val="0"/>
          <w:numId w:val="2"/>
        </w:numPr>
        <w:rPr>
          <w:sz w:val="20"/>
          <w:szCs w:val="21"/>
        </w:rPr>
      </w:pPr>
      <w:r w:rsidRPr="006E6104">
        <w:rPr>
          <w:sz w:val="20"/>
          <w:szCs w:val="21"/>
        </w:rPr>
        <w:t>Demande d’aide accrue de la part d’étudiants éprouvant des difficultés d’apprentissage.</w:t>
      </w:r>
    </w:p>
    <w:p w:rsidR="006E6104" w:rsidRPr="006E6104" w:rsidRDefault="006E6104" w:rsidP="006E6104">
      <w:pPr>
        <w:pStyle w:val="Liste"/>
        <w:widowControl w:val="0"/>
        <w:numPr>
          <w:ilvl w:val="0"/>
          <w:numId w:val="2"/>
        </w:numPr>
        <w:rPr>
          <w:sz w:val="20"/>
          <w:szCs w:val="21"/>
        </w:rPr>
      </w:pPr>
      <w:r w:rsidRPr="006E6104">
        <w:rPr>
          <w:sz w:val="20"/>
          <w:szCs w:val="21"/>
        </w:rPr>
        <w:t>Plus grande participation de la part des étudiants habituellement effacés.</w:t>
      </w:r>
    </w:p>
    <w:p w:rsidR="006E6104" w:rsidRPr="006E6104" w:rsidRDefault="006E6104" w:rsidP="006E6104">
      <w:pPr>
        <w:pStyle w:val="Liste"/>
        <w:widowControl w:val="0"/>
        <w:numPr>
          <w:ilvl w:val="0"/>
          <w:numId w:val="2"/>
        </w:numPr>
        <w:rPr>
          <w:sz w:val="20"/>
          <w:szCs w:val="21"/>
        </w:rPr>
      </w:pPr>
      <w:r w:rsidRPr="006E6104">
        <w:rPr>
          <w:sz w:val="20"/>
          <w:szCs w:val="21"/>
        </w:rPr>
        <w:t>Émergence de modèles positifs dans chaque groupe.</w:t>
      </w:r>
    </w:p>
    <w:p w:rsidR="006E6104" w:rsidRPr="006E6104" w:rsidRDefault="006E6104" w:rsidP="006E6104">
      <w:pPr>
        <w:pStyle w:val="Liste"/>
        <w:widowControl w:val="0"/>
        <w:numPr>
          <w:ilvl w:val="0"/>
          <w:numId w:val="2"/>
        </w:numPr>
        <w:rPr>
          <w:sz w:val="20"/>
          <w:szCs w:val="21"/>
        </w:rPr>
      </w:pPr>
      <w:r w:rsidRPr="006E6104">
        <w:rPr>
          <w:sz w:val="20"/>
          <w:szCs w:val="21"/>
        </w:rPr>
        <w:t>Augmentation de la pression des pairs à l’égard de l’assiduité aux cours et la préparation des travaux.</w:t>
      </w:r>
    </w:p>
    <w:p w:rsidR="006E6104" w:rsidRPr="006E6104" w:rsidRDefault="006E6104" w:rsidP="006E6104">
      <w:pPr>
        <w:pStyle w:val="Liste"/>
        <w:widowControl w:val="0"/>
        <w:numPr>
          <w:ilvl w:val="0"/>
          <w:numId w:val="2"/>
        </w:numPr>
        <w:rPr>
          <w:sz w:val="20"/>
          <w:szCs w:val="21"/>
        </w:rPr>
      </w:pPr>
      <w:r w:rsidRPr="006E6104">
        <w:rPr>
          <w:sz w:val="20"/>
          <w:szCs w:val="21"/>
        </w:rPr>
        <w:t>Soutien parental solide en faveur de la formation coopérative.</w:t>
      </w:r>
    </w:p>
    <w:p w:rsidR="00FF2267" w:rsidRPr="006E6104" w:rsidRDefault="006E6104" w:rsidP="006E6104">
      <w:pPr>
        <w:pStyle w:val="Liste"/>
        <w:widowControl w:val="0"/>
        <w:numPr>
          <w:ilvl w:val="0"/>
          <w:numId w:val="2"/>
        </w:numPr>
        <w:ind w:left="714" w:hanging="357"/>
        <w:rPr>
          <w:sz w:val="20"/>
          <w:szCs w:val="21"/>
        </w:rPr>
      </w:pPr>
      <w:r w:rsidRPr="006E6104">
        <w:rPr>
          <w:sz w:val="20"/>
          <w:szCs w:val="21"/>
        </w:rPr>
        <w:t>Augmentation du nombre d’étudiants jouant des rôles actifs.</w:t>
      </w:r>
    </w:p>
    <w:sectPr w:rsidR="00FF2267" w:rsidRPr="006E6104" w:rsidSect="006E6104">
      <w:pgSz w:w="12240" w:h="15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4BC"/>
    <w:multiLevelType w:val="hybridMultilevel"/>
    <w:tmpl w:val="F0EE66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8415B2F"/>
    <w:multiLevelType w:val="hybridMultilevel"/>
    <w:tmpl w:val="4FACCC12"/>
    <w:lvl w:ilvl="0" w:tplc="0C0C0001">
      <w:numFmt w:val="bullet"/>
      <w:lvlText w:val=""/>
      <w:lvlJc w:val="left"/>
      <w:pPr>
        <w:ind w:left="720" w:hanging="360"/>
      </w:pPr>
      <w:rPr>
        <w:rFonts w:ascii="Symbol" w:eastAsia="Times New Roman" w:hAnsi="Symbol" w:cs="Times New Roman"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E6104"/>
    <w:rsid w:val="00123FBB"/>
    <w:rsid w:val="006E6104"/>
    <w:rsid w:val="007D2813"/>
    <w:rsid w:val="0086541C"/>
    <w:rsid w:val="009D2234"/>
    <w:rsid w:val="00D00D5C"/>
    <w:rsid w:val="00F44DD1"/>
    <w:rsid w:val="00FF226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04"/>
    <w:pPr>
      <w:spacing w:after="0" w:line="240" w:lineRule="auto"/>
    </w:pPr>
    <w:rPr>
      <w:rFonts w:ascii="Times New Roman" w:eastAsia="Times New Roman" w:hAnsi="Times New Roman" w:cs="Times New Roman"/>
      <w:color w:val="000000"/>
      <w:kern w:val="28"/>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rsid w:val="006E6104"/>
    <w:pPr>
      <w:spacing w:after="120"/>
      <w:jc w:val="both"/>
    </w:pPr>
    <w:rPr>
      <w:sz w:val="22"/>
      <w:szCs w:val="22"/>
    </w:rPr>
  </w:style>
  <w:style w:type="paragraph" w:customStyle="1" w:styleId="grandtitre">
    <w:name w:val="grand titre"/>
    <w:basedOn w:val="Normal"/>
    <w:rsid w:val="006E6104"/>
    <w:pPr>
      <w:spacing w:after="120" w:line="360" w:lineRule="exact"/>
    </w:pPr>
    <w:rPr>
      <w:rFonts w:ascii="Britannic Bold" w:hAnsi="Britannic Bold"/>
      <w:b/>
      <w:bCs/>
      <w:sz w:val="32"/>
      <w:szCs w:val="32"/>
    </w:rPr>
  </w:style>
  <w:style w:type="paragraph" w:styleId="Liste">
    <w:name w:val="List"/>
    <w:basedOn w:val="Normal"/>
    <w:uiPriority w:val="99"/>
    <w:unhideWhenUsed/>
    <w:rsid w:val="006E6104"/>
    <w:pPr>
      <w:ind w:left="284" w:hanging="284"/>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20657388">
      <w:bodyDiv w:val="1"/>
      <w:marLeft w:val="0"/>
      <w:marRight w:val="0"/>
      <w:marTop w:val="0"/>
      <w:marBottom w:val="0"/>
      <w:divBdr>
        <w:top w:val="none" w:sz="0" w:space="0" w:color="auto"/>
        <w:left w:val="none" w:sz="0" w:space="0" w:color="auto"/>
        <w:bottom w:val="none" w:sz="0" w:space="0" w:color="auto"/>
        <w:right w:val="none" w:sz="0" w:space="0" w:color="auto"/>
      </w:divBdr>
    </w:div>
    <w:div w:id="20489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2810</Characters>
  <Application>Microsoft Office Word</Application>
  <DocSecurity>0</DocSecurity>
  <Lines>23</Lines>
  <Paragraphs>6</Paragraphs>
  <ScaleCrop>false</ScaleCrop>
  <Company>Hewlett-Packard</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Naziha Rechoum</cp:lastModifiedBy>
  <cp:revision>2</cp:revision>
  <dcterms:created xsi:type="dcterms:W3CDTF">2008-12-25T18:09:00Z</dcterms:created>
  <dcterms:modified xsi:type="dcterms:W3CDTF">2008-12-25T18:09:00Z</dcterms:modified>
</cp:coreProperties>
</file>